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1127D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宋体" w:hAnsi="宋体" w:eastAsia="宋体" w:cs="宋体"/>
          <w:b/>
          <w:bCs/>
          <w:kern w:val="0"/>
          <w:sz w:val="44"/>
          <w:szCs w:val="44"/>
          <w:highlight w:val="white"/>
          <w:lang w:val="en-US" w:eastAsia="zh-CN" w:bidi="bo-CN"/>
        </w:rPr>
      </w:pP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white"/>
          <w:lang w:val="en-US" w:eastAsia="zh-CN" w:bidi="bo-CN"/>
        </w:rPr>
        <w:t>“书香之旅”集章打卡活动</w:t>
      </w:r>
    </w:p>
    <w:p w14:paraId="32965DC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center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</w:p>
    <w:p w14:paraId="015B278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white"/>
          <w:lang w:val="en-US" w:eastAsia="zh-CN" w:bidi="bo-CN"/>
        </w:rPr>
        <w:t>一、活动目的</w:t>
      </w:r>
    </w:p>
    <w:p w14:paraId="51A85E6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为营造浓厚的阅读氛围，提升图书馆资源利用率，图书馆拟举办“书香之旅”集章打卡活动，引导读者走进图书馆，探索知识宝藏。</w:t>
      </w:r>
    </w:p>
    <w:p w14:paraId="1FB318B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二、活动时间</w:t>
      </w:r>
    </w:p>
    <w:p w14:paraId="0B3BAF4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4月23日（星期三）14：30-17: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0</w:t>
      </w: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0</w:t>
      </w:r>
    </w:p>
    <w:p w14:paraId="3F9D61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三、活动地点</w:t>
      </w:r>
    </w:p>
    <w:p w14:paraId="6B8B91C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本部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图书馆</w:t>
      </w: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一楼大厅</w:t>
      </w:r>
    </w:p>
    <w:p w14:paraId="78A69A8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四、活动内容</w:t>
      </w:r>
    </w:p>
    <w:p w14:paraId="49F14FE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1.</w:t>
      </w: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领取</w:t>
      </w:r>
      <w:r>
        <w:rPr>
          <w:rFonts w:hint="eastAsia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集章卡</w:t>
      </w: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：</w:t>
      </w:r>
      <w:r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读者可在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本部</w:t>
      </w:r>
      <w:r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图书馆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一楼大厅</w:t>
      </w:r>
      <w:r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免费领取“书香之旅”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集章卡</w:t>
      </w:r>
      <w:r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，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卡</w:t>
      </w:r>
      <w:r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内包含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集章规则、集章页面。</w:t>
      </w:r>
    </w:p>
    <w:p w14:paraId="659BD3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2.集章打卡：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读者前往各个打卡点，完成相应任务即可获得印章。</w:t>
      </w:r>
    </w:p>
    <w:p w14:paraId="3FB17B0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3.兑换奖励：</w:t>
      </w:r>
      <w:r>
        <w:rPr>
          <w:rFonts w:hint="eastAsia" w:ascii="仿宋_GB2312" w:hAnsi="Times New Roman" w:eastAsia="仿宋_GB2312" w:cs="Arial Unicode MS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集齐6个章即可兑换校园文创礼品一份。纪念品数量有限，先到先得。</w:t>
      </w:r>
    </w:p>
    <w:p w14:paraId="45334BD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highlight w:val="white"/>
          <w:lang w:val="en-US" w:eastAsia="zh-CN" w:bidi="bo-CN"/>
        </w:rPr>
        <w:t>五、打卡任务</w:t>
      </w:r>
    </w:p>
    <w:p w14:paraId="572F8D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 w:firstLineChars="200"/>
        <w:jc w:val="both"/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所有打卡点均在本部图书馆一楼大</w:t>
      </w:r>
      <w:bookmarkStart w:id="0" w:name="_GoBack"/>
      <w:bookmarkEnd w:id="0"/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厅。打卡任务如下：</w:t>
      </w:r>
    </w:p>
    <w:p w14:paraId="2F5AA54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1.拍照打卡：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在图书馆南门处拍摄创意合影（如手势比心/举手册），在微信朋友圈、抖音、小红书等社交平台发布标签#宜春学院图书馆#世界读书日#“书香之旅”集章打卡活动。</w:t>
      </w:r>
    </w:p>
    <w:p w14:paraId="671C282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2.关注打卡：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关注图书馆微信公众号并转发本次图书馆活动推文。</w:t>
      </w:r>
    </w:p>
    <w:p w14:paraId="43DF0F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3.AI馆员：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体验一次图书馆微信公众号AI馆员功能。</w:t>
      </w:r>
    </w:p>
    <w:p w14:paraId="4F110A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4.盲盒问答：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随机抽取一道图书馆规则或资源利用问题，答对即可</w:t>
      </w: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集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章。</w:t>
      </w:r>
    </w:p>
    <w:p w14:paraId="7E7B10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5.悦读新知：</w:t>
      </w:r>
      <w:r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参与“我最期待的新书”投票活动。</w:t>
      </w:r>
    </w:p>
    <w:p w14:paraId="4EE9DC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3" w:firstLineChars="200"/>
        <w:jc w:val="both"/>
        <w:rPr>
          <w:rFonts w:hint="default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</w:pPr>
      <w:r>
        <w:rPr>
          <w:rFonts w:hint="default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6.</w:t>
      </w:r>
      <w:r>
        <w:rPr>
          <w:rFonts w:hint="eastAsia" w:ascii="仿宋_GB2312" w:hAnsi="Times New Roman" w:eastAsia="仿宋_GB2312" w:cs="Arial Unicode MS"/>
          <w:b/>
          <w:bCs/>
          <w:kern w:val="0"/>
          <w:sz w:val="32"/>
          <w:szCs w:val="32"/>
          <w:highlight w:val="white"/>
          <w:lang w:val="en-US" w:eastAsia="zh-CN" w:bidi="bo-CN"/>
        </w:rPr>
        <w:t>图书借阅：</w:t>
      </w:r>
      <w:r>
        <w:rPr>
          <w:rFonts w:hint="eastAsia" w:ascii="仿宋_GB2312" w:hAnsi="Times New Roman" w:eastAsia="仿宋_GB2312" w:cs="Arial Unicode MS"/>
          <w:kern w:val="0"/>
          <w:sz w:val="32"/>
          <w:szCs w:val="32"/>
          <w:highlight w:val="white"/>
          <w:lang w:val="en-US" w:eastAsia="zh-CN" w:bidi="bo-CN"/>
        </w:rPr>
        <w:t>1-4月期间已完成借书10本。</w:t>
      </w:r>
    </w:p>
    <w:p w14:paraId="54D292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left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white"/>
          <w:lang w:val="en-US" w:eastAsia="zh-CN" w:bidi="bo-CN"/>
        </w:rPr>
      </w:pPr>
    </w:p>
    <w:p w14:paraId="7BDB365E"/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DE46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412793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412793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756373"/>
    <w:rsid w:val="073B1487"/>
    <w:rsid w:val="0D7D727F"/>
    <w:rsid w:val="5D756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487</Characters>
  <Lines>0</Lines>
  <Paragraphs>0</Paragraphs>
  <TotalTime>0</TotalTime>
  <ScaleCrop>false</ScaleCrop>
  <LinksUpToDate>false</LinksUpToDate>
  <CharactersWithSpaces>487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2025-04-02T08:25:00Z</dcterms:created>
  <dc:creator>葛琳琳</dc:creator>
  <cp:lastModifiedBy>葛琳琳</cp:lastModifiedBy>
  <dcterms:modified xsi:type="dcterms:W3CDTF">2025-04-03T07:17:48Z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B8C3EC72D49D44AD8119AF0650A2126F_11</vt:lpwstr>
  </property>
  <property fmtid="{D5CDD505-2E9C-101B-9397-08002B2CF9AE}" pid="4" name="KSOTemplateDocerSaveRecord">
    <vt:lpwstr>eyJoZGlkIjoiMDJlZmM5ODdlMDU0ZWY0MWZlMzcwOWJmNDI1OTZlZmYiLCJ1c2VySWQiOiIxNjY5NDMzNzg3In0=</vt:lpwstr>
  </property>
</Properties>
</file>