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402E8">
      <w:pPr>
        <w:wordWrap w:val="0"/>
        <w:autoSpaceDE w:val="0"/>
        <w:autoSpaceDN w:val="0"/>
        <w:spacing w:before="0" w:after="0" w:line="420" w:lineRule="exact"/>
        <w:ind w:firstLine="0"/>
        <w:jc w:val="both"/>
        <w:rPr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附件：</w:t>
      </w:r>
    </w:p>
    <w:p w14:paraId="2CD2E88B">
      <w:pPr>
        <w:wordWrap w:val="0"/>
        <w:autoSpaceDE w:val="0"/>
        <w:autoSpaceDN w:val="0"/>
        <w:spacing w:before="0" w:after="0" w:line="600" w:lineRule="exact"/>
        <w:jc w:val="center"/>
        <w:rPr>
          <w:sz w:val="33"/>
        </w:rPr>
      </w:pPr>
      <w:r>
        <w:rPr>
          <w:rFonts w:hint="eastAsia" w:ascii="宋体" w:hAnsi="宋体" w:eastAsia="宋体"/>
          <w:b/>
          <w:color w:val="000000"/>
          <w:sz w:val="33"/>
        </w:rPr>
        <w:t>江西省高校图书馆纪念红军长征胜利</w:t>
      </w:r>
      <w:r>
        <w:rPr>
          <w:rFonts w:hint="eastAsia" w:ascii="Calibri" w:hAnsi="Calibri" w:eastAsia="Calibri"/>
          <w:b/>
          <w:color w:val="000000"/>
          <w:sz w:val="33"/>
        </w:rPr>
        <w:t>90</w:t>
      </w:r>
      <w:r>
        <w:rPr>
          <w:rFonts w:hint="eastAsia" w:ascii="宋体" w:hAnsi="宋体" w:eastAsia="宋体"/>
          <w:b/>
          <w:color w:val="000000"/>
          <w:sz w:val="33"/>
        </w:rPr>
        <w:t>周年</w:t>
      </w:r>
    </w:p>
    <w:p w14:paraId="1AE92491">
      <w:pPr>
        <w:wordWrap w:val="0"/>
        <w:autoSpaceDE w:val="0"/>
        <w:autoSpaceDN w:val="0"/>
        <w:spacing w:before="0" w:after="0" w:line="580" w:lineRule="exact"/>
        <w:jc w:val="center"/>
        <w:rPr>
          <w:sz w:val="33"/>
        </w:rPr>
      </w:pPr>
      <w:r>
        <w:rPr>
          <w:rFonts w:hint="eastAsia" w:ascii="宋体" w:hAnsi="宋体" w:eastAsia="宋体"/>
          <w:b/>
          <w:color w:val="000000"/>
          <w:sz w:val="33"/>
        </w:rPr>
        <w:t>主题知识竞赛系列活动实施方案</w:t>
      </w:r>
    </w:p>
    <w:p w14:paraId="5B7B5C79">
      <w:pPr>
        <w:wordWrap w:val="0"/>
        <w:autoSpaceDE w:val="0"/>
        <w:autoSpaceDN w:val="0"/>
        <w:spacing w:before="0" w:after="0" w:line="376" w:lineRule="exact"/>
        <w:ind w:firstLine="0"/>
        <w:jc w:val="both"/>
        <w:rPr>
          <w:rFonts w:hint="eastAsia" w:ascii="宋体" w:hAnsi="宋体" w:eastAsia="宋体"/>
          <w:color w:val="000000"/>
          <w:sz w:val="29"/>
        </w:rPr>
      </w:pPr>
    </w:p>
    <w:p w14:paraId="3072F663">
      <w:pPr>
        <w:wordWrap w:val="0"/>
        <w:autoSpaceDE w:val="0"/>
        <w:autoSpaceDN w:val="0"/>
        <w:spacing w:before="0" w:after="0" w:line="427" w:lineRule="exact"/>
        <w:ind w:firstLine="582" w:firstLineChars="200"/>
        <w:jc w:val="both"/>
        <w:rPr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一、线上知识竞赛（初赛）流程</w:t>
      </w:r>
    </w:p>
    <w:p w14:paraId="257866EC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（一）竞赛时间：</w:t>
      </w:r>
      <w:r>
        <w:rPr>
          <w:rFonts w:hint="eastAsia" w:ascii="Calibri" w:hAnsi="Calibri" w:eastAsia="Calibri"/>
          <w:color w:val="000000"/>
          <w:sz w:val="29"/>
        </w:rPr>
        <w:t>2026</w:t>
      </w:r>
      <w:r>
        <w:rPr>
          <w:rFonts w:hint="eastAsia" w:ascii="宋体" w:hAnsi="宋体" w:eastAsia="宋体"/>
          <w:color w:val="000000"/>
          <w:sz w:val="29"/>
        </w:rPr>
        <w:t>年</w:t>
      </w:r>
      <w:r>
        <w:rPr>
          <w:rFonts w:hint="eastAsia" w:ascii="Calibri" w:hAnsi="Calibri" w:eastAsia="Calibri"/>
          <w:color w:val="000000"/>
          <w:sz w:val="29"/>
        </w:rPr>
        <w:t>9</w:t>
      </w:r>
      <w:r>
        <w:rPr>
          <w:rFonts w:hint="eastAsia" w:ascii="宋体" w:hAnsi="宋体" w:eastAsia="宋体"/>
          <w:color w:val="000000"/>
          <w:sz w:val="29"/>
        </w:rPr>
        <w:t>月</w:t>
      </w:r>
      <w:r>
        <w:rPr>
          <w:rFonts w:hint="eastAsia" w:ascii="Calibri" w:hAnsi="Calibri" w:eastAsia="Calibri"/>
          <w:color w:val="000000"/>
          <w:sz w:val="29"/>
        </w:rPr>
        <w:t>7</w:t>
      </w:r>
      <w:r>
        <w:rPr>
          <w:rFonts w:hint="eastAsia" w:ascii="宋体" w:hAnsi="宋体" w:eastAsia="宋体"/>
          <w:color w:val="000000"/>
          <w:sz w:val="29"/>
        </w:rPr>
        <w:t>日至</w:t>
      </w:r>
      <w:r>
        <w:rPr>
          <w:rFonts w:hint="eastAsia" w:ascii="Calibri" w:hAnsi="Calibri" w:eastAsia="Calibri"/>
          <w:color w:val="000000"/>
          <w:sz w:val="29"/>
        </w:rPr>
        <w:t>9</w:t>
      </w:r>
      <w:r>
        <w:rPr>
          <w:rFonts w:hint="eastAsia" w:ascii="宋体" w:hAnsi="宋体" w:eastAsia="宋体"/>
          <w:color w:val="000000"/>
          <w:sz w:val="29"/>
        </w:rPr>
        <w:t>月</w:t>
      </w:r>
      <w:r>
        <w:rPr>
          <w:rFonts w:hint="eastAsia" w:ascii="Calibri" w:hAnsi="Calibri" w:eastAsia="Calibri"/>
          <w:color w:val="000000"/>
          <w:sz w:val="29"/>
        </w:rPr>
        <w:t>27</w:t>
      </w:r>
      <w:r>
        <w:rPr>
          <w:rFonts w:hint="eastAsia" w:ascii="宋体" w:hAnsi="宋体" w:eastAsia="宋体"/>
          <w:color w:val="000000"/>
          <w:sz w:val="29"/>
        </w:rPr>
        <w:t>日</w:t>
      </w:r>
    </w:p>
    <w:p w14:paraId="26F92945">
      <w:pPr>
        <w:wordWrap w:val="0"/>
        <w:autoSpaceDE w:val="0"/>
        <w:autoSpaceDN w:val="0"/>
        <w:spacing w:before="0" w:after="0" w:line="580" w:lineRule="exact"/>
        <w:ind w:firstLine="582" w:firstLineChars="200"/>
        <w:jc w:val="both"/>
        <w:rPr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（二）参赛流程</w:t>
      </w:r>
    </w:p>
    <w:p w14:paraId="1DB53A30">
      <w:pPr>
        <w:autoSpaceDE w:val="0"/>
        <w:autoSpaceDN w:val="0"/>
        <w:spacing w:before="0" w:after="0" w:line="548" w:lineRule="exact"/>
        <w:ind w:firstLine="680"/>
        <w:jc w:val="both"/>
        <w:rPr>
          <w:sz w:val="29"/>
        </w:rPr>
      </w:pPr>
      <w:r>
        <w:rPr>
          <w:rFonts w:hint="eastAsia" w:ascii="Calibri" w:hAnsi="Calibri" w:eastAsia="Calibri"/>
          <w:color w:val="000000"/>
          <w:sz w:val="29"/>
        </w:rPr>
        <w:t>1</w:t>
      </w:r>
      <w:r>
        <w:rPr>
          <w:rFonts w:hint="eastAsia" w:ascii="宋体" w:hAnsi="宋体" w:eastAsia="宋体"/>
          <w:color w:val="000000"/>
          <w:sz w:val="29"/>
        </w:rPr>
        <w:t>．参赛学生使用本校</w:t>
      </w:r>
      <w:r>
        <w:rPr>
          <w:rFonts w:hint="eastAsia" w:ascii="Calibri" w:hAnsi="Calibri" w:eastAsia="Calibri"/>
          <w:color w:val="000000"/>
          <w:sz w:val="29"/>
        </w:rPr>
        <w:t>IP</w:t>
      </w:r>
      <w:r>
        <w:rPr>
          <w:rFonts w:hint="eastAsia" w:ascii="宋体" w:hAnsi="宋体" w:eastAsia="宋体"/>
          <w:color w:val="000000"/>
          <w:sz w:val="29"/>
        </w:rPr>
        <w:t>地址范围内（网线或</w:t>
      </w:r>
      <w:r>
        <w:rPr>
          <w:rFonts w:hint="eastAsia" w:ascii="Calibri" w:hAnsi="Calibri" w:eastAsia="Calibri"/>
          <w:color w:val="000000"/>
          <w:sz w:val="29"/>
        </w:rPr>
        <w:t>WIFI</w:t>
      </w:r>
      <w:r>
        <w:rPr>
          <w:rFonts w:hint="eastAsia" w:ascii="宋体" w:hAnsi="宋体" w:eastAsia="宋体"/>
          <w:color w:val="000000"/>
          <w:sz w:val="29"/>
        </w:rPr>
        <w:t>接入）的电脑</w:t>
      </w:r>
      <w:r>
        <w:rPr>
          <w:rFonts w:hint="eastAsia" w:ascii="Calibri" w:hAnsi="Calibri" w:eastAsia="Calibri"/>
          <w:color w:val="000000"/>
          <w:sz w:val="29"/>
        </w:rPr>
        <w:t>／</w:t>
      </w:r>
      <w:r>
        <w:rPr>
          <w:rFonts w:hint="eastAsia" w:ascii="宋体" w:hAnsi="宋体" w:eastAsia="宋体"/>
          <w:color w:val="000000"/>
          <w:sz w:val="29"/>
        </w:rPr>
        <w:t>平板</w:t>
      </w:r>
      <w:r>
        <w:rPr>
          <w:rFonts w:hint="eastAsia" w:ascii="Calibri" w:hAnsi="Calibri" w:eastAsia="Calibri"/>
          <w:color w:val="000000"/>
          <w:sz w:val="29"/>
        </w:rPr>
        <w:t>／</w:t>
      </w:r>
      <w:r>
        <w:rPr>
          <w:rFonts w:hint="eastAsia" w:ascii="宋体" w:hAnsi="宋体" w:eastAsia="宋体"/>
          <w:color w:val="000000"/>
          <w:sz w:val="29"/>
        </w:rPr>
        <w:t>手机访问</w:t>
      </w:r>
      <w:r>
        <w:rPr>
          <w:rFonts w:hint="eastAsia" w:ascii="Calibri" w:hAnsi="Calibri" w:eastAsia="Calibri"/>
          <w:color w:val="000000"/>
          <w:sz w:val="29"/>
        </w:rPr>
        <w:t>“</w:t>
      </w:r>
      <w:r>
        <w:rPr>
          <w:rFonts w:hint="eastAsia" w:ascii="宋体" w:hAnsi="宋体" w:eastAsia="宋体"/>
          <w:color w:val="000000"/>
          <w:sz w:val="29"/>
        </w:rPr>
        <w:t>红色讲堂</w:t>
      </w:r>
      <w:r>
        <w:rPr>
          <w:rFonts w:hint="eastAsia" w:ascii="Calibri" w:hAnsi="Calibri" w:eastAsia="Calibri"/>
          <w:color w:val="000000"/>
          <w:sz w:val="29"/>
        </w:rPr>
        <w:t>”（https://www.redclass.net）</w:t>
      </w:r>
      <w:r>
        <w:rPr>
          <w:rFonts w:hint="eastAsia" w:ascii="宋体" w:hAnsi="宋体" w:eastAsia="宋体"/>
          <w:color w:val="000000"/>
          <w:sz w:val="29"/>
        </w:rPr>
        <w:t>或</w:t>
      </w:r>
      <w:r>
        <w:rPr>
          <w:rFonts w:hint="eastAsia" w:ascii="Calibri" w:hAnsi="Calibri" w:eastAsia="Calibri"/>
          <w:color w:val="000000"/>
          <w:sz w:val="29"/>
        </w:rPr>
        <w:t>“</w:t>
      </w:r>
      <w:r>
        <w:rPr>
          <w:rFonts w:hint="eastAsia" w:ascii="宋体" w:hAnsi="宋体" w:eastAsia="宋体"/>
          <w:color w:val="000000"/>
          <w:sz w:val="29"/>
        </w:rPr>
        <w:t>课程思政</w:t>
      </w:r>
      <w:r>
        <w:rPr>
          <w:rFonts w:hint="eastAsia" w:ascii="Calibri" w:hAnsi="Calibri" w:eastAsia="Calibri"/>
          <w:color w:val="000000"/>
          <w:sz w:val="29"/>
        </w:rPr>
        <w:t>”</w:t>
      </w:r>
      <w:r>
        <w:rPr>
          <w:rFonts w:hint="eastAsia" w:ascii="宋体" w:hAnsi="宋体" w:eastAsia="宋体"/>
          <w:color w:val="000000"/>
          <w:sz w:val="29"/>
        </w:rPr>
        <w:t>数据库</w:t>
      </w:r>
      <w:r>
        <w:rPr>
          <w:rFonts w:hint="eastAsia" w:ascii="Calibri" w:hAnsi="Calibri" w:eastAsia="Calibri"/>
          <w:color w:val="000000"/>
          <w:sz w:val="29"/>
        </w:rPr>
        <w:t>（https://www.kechengsizheng.cn）</w:t>
      </w:r>
      <w:r>
        <w:rPr>
          <w:rFonts w:hint="eastAsia" w:ascii="宋体" w:hAnsi="宋体" w:eastAsia="宋体"/>
          <w:color w:val="000000"/>
          <w:sz w:val="29"/>
        </w:rPr>
        <w:t>的电脑端或微信端，完成个人账号注册。个人账号既可用于在数据库内学习，也可用于参赛。</w:t>
      </w:r>
    </w:p>
    <w:p w14:paraId="7D02D333">
      <w:pPr>
        <w:wordWrap w:val="0"/>
        <w:autoSpaceDE w:val="0"/>
        <w:autoSpaceDN w:val="0"/>
        <w:spacing w:before="0" w:after="0" w:line="570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Calibri" w:hAnsi="Calibri" w:eastAsia="Calibri"/>
          <w:color w:val="000000"/>
          <w:sz w:val="29"/>
        </w:rPr>
        <w:t>2</w:t>
      </w:r>
      <w:r>
        <w:rPr>
          <w:rFonts w:hint="eastAsia" w:ascii="宋体" w:hAnsi="宋体" w:eastAsia="宋体"/>
          <w:color w:val="000000"/>
          <w:sz w:val="29"/>
        </w:rPr>
        <w:t>．参赛学生通过“红色讲堂”或“课程思政”数据库微信端登录竞赛考场；竞赛考场在活动期间全天</w:t>
      </w:r>
      <w:r>
        <w:rPr>
          <w:rFonts w:hint="eastAsia" w:ascii="Calibri" w:hAnsi="Calibri" w:eastAsia="Calibri"/>
          <w:color w:val="000000"/>
          <w:sz w:val="29"/>
        </w:rPr>
        <w:t>24</w:t>
      </w:r>
      <w:r>
        <w:rPr>
          <w:rFonts w:hint="eastAsia" w:ascii="宋体" w:hAnsi="宋体" w:eastAsia="宋体"/>
          <w:color w:val="000000"/>
          <w:sz w:val="29"/>
        </w:rPr>
        <w:t>小时开放。</w:t>
      </w:r>
    </w:p>
    <w:p w14:paraId="53FAE819">
      <w:pPr>
        <w:wordWrap w:val="0"/>
        <w:autoSpaceDE w:val="0"/>
        <w:autoSpaceDN w:val="0"/>
        <w:spacing w:before="0" w:after="0" w:line="200" w:lineRule="exact"/>
        <w:ind w:firstLine="0"/>
        <w:jc w:val="both"/>
        <w:rPr>
          <w:sz w:val="14"/>
        </w:rPr>
        <w:sectPr>
          <w:type w:val="continuous"/>
          <w:pgSz w:w="11900" w:h="16840"/>
          <w:pgMar w:top="1620" w:right="1780" w:bottom="1440" w:left="1780" w:header="800" w:footer="720" w:gutter="0"/>
          <w:cols w:space="720" w:num="1"/>
        </w:sectPr>
      </w:pPr>
      <w:r>
        <w:rPr>
          <w:rFonts w:hint="eastAsia" w:ascii="宋体" w:hAnsi="宋体" w:eastAsia="宋体"/>
          <w:color w:val="000000"/>
          <w:sz w:val="14"/>
        </w:rPr>
        <w:t xml:space="preserve"> </w:t>
      </w:r>
    </w:p>
    <w:p w14:paraId="6929A78B">
      <w:pPr>
        <w:wordWrap w:val="0"/>
        <w:autoSpaceDE w:val="0"/>
        <w:autoSpaceDN w:val="0"/>
        <w:spacing w:before="0" w:after="0" w:line="240" w:lineRule="auto"/>
        <w:ind w:firstLine="960"/>
        <w:jc w:val="both"/>
        <w:rPr>
          <w:sz w:val="21"/>
        </w:rPr>
      </w:pPr>
      <w:r>
        <w:drawing>
          <wp:inline distT="0" distB="0" distL="0" distR="0">
            <wp:extent cx="1409700" cy="14478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1000" y="1000"/>
                      <a:ext cx="14097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00F2">
      <w:pPr>
        <w:spacing w:line="1" w:lineRule="exact"/>
      </w:pPr>
      <w:r>
        <w:br w:type="column"/>
      </w:r>
    </w:p>
    <w:p w14:paraId="2FD96D8A">
      <w:pPr>
        <w:wordWrap w:val="0"/>
        <w:autoSpaceDE w:val="0"/>
        <w:autoSpaceDN w:val="0"/>
        <w:spacing w:before="20" w:after="0" w:line="240" w:lineRule="auto"/>
        <w:ind w:firstLine="0"/>
        <w:jc w:val="both"/>
      </w:pPr>
      <w:r>
        <w:drawing>
          <wp:inline distT="0" distB="0" distL="0" distR="0">
            <wp:extent cx="1346200" cy="1371600"/>
            <wp:effectExtent l="0" t="0" r="635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1000" y="1000"/>
                      <a:ext cx="1346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BE867">
      <w:pPr>
        <w:wordWrap w:val="0"/>
        <w:autoSpaceDE w:val="0"/>
        <w:autoSpaceDN w:val="0"/>
        <w:spacing w:after="0" w:line="240" w:lineRule="auto"/>
        <w:ind w:firstLine="0"/>
        <w:jc w:val="both"/>
      </w:pPr>
    </w:p>
    <w:p w14:paraId="2C9D0296">
      <w:pPr>
        <w:wordWrap/>
        <w:autoSpaceDE w:val="0"/>
        <w:autoSpaceDN w:val="0"/>
        <w:spacing w:after="0" w:line="240" w:lineRule="auto"/>
        <w:ind w:firstLine="0"/>
        <w:jc w:val="distribute"/>
      </w:pPr>
    </w:p>
    <w:p w14:paraId="5F3DD4FD">
      <w:pPr>
        <w:wordWrap w:val="0"/>
        <w:autoSpaceDE w:val="0"/>
        <w:autoSpaceDN w:val="0"/>
        <w:spacing w:before="0" w:after="0" w:line="300" w:lineRule="exact"/>
        <w:ind w:firstLine="0"/>
        <w:jc w:val="both"/>
        <w:rPr>
          <w:sz w:val="22"/>
        </w:rPr>
        <w:sectPr>
          <w:type w:val="continuous"/>
          <w:pgSz w:w="11900" w:h="16840"/>
          <w:pgMar w:top="1620" w:right="1780" w:bottom="1440" w:left="1780" w:header="800" w:footer="720" w:gutter="0"/>
          <w:cols w:equalWidth="0" w:num="2">
            <w:col w:w="3140" w:space="2100"/>
            <w:col w:w="3100"/>
          </w:cols>
        </w:sectPr>
      </w:pPr>
    </w:p>
    <w:p w14:paraId="731EF6F6">
      <w:pPr>
        <w:wordWrap w:val="0"/>
        <w:autoSpaceDE w:val="0"/>
        <w:autoSpaceDN w:val="0"/>
        <w:spacing w:before="0" w:after="0" w:line="340" w:lineRule="exact"/>
        <w:ind w:firstLine="0"/>
        <w:jc w:val="both"/>
        <w:rPr>
          <w:sz w:val="24"/>
        </w:rPr>
      </w:pPr>
      <w:r>
        <w:rPr>
          <w:rFonts w:hint="eastAsia" w:ascii="宋体" w:hAnsi="宋体" w:eastAsia="宋体"/>
          <w:color w:val="000000"/>
          <w:sz w:val="24"/>
        </w:rPr>
        <w:t>【“红色讲堂”数据库公众号二维码】【“课程思政”数据库公众号二维码】</w:t>
      </w:r>
    </w:p>
    <w:p w14:paraId="1FB194E6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（三）参赛资格</w:t>
      </w:r>
    </w:p>
    <w:p w14:paraId="5DED852A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1．本次竞赛设置</w:t>
      </w:r>
      <w:r>
        <w:rPr>
          <w:rFonts w:hint="eastAsia" w:ascii="宋体" w:hAnsi="宋体" w:eastAsia="宋体"/>
          <w:b/>
          <w:bCs/>
          <w:color w:val="000000"/>
          <w:sz w:val="29"/>
        </w:rPr>
        <w:t>本科组、高职高专组</w:t>
      </w:r>
      <w:r>
        <w:rPr>
          <w:rFonts w:hint="eastAsia" w:ascii="宋体" w:hAnsi="宋体" w:eastAsia="宋体"/>
          <w:color w:val="000000"/>
          <w:sz w:val="29"/>
        </w:rPr>
        <w:t>两个参赛组别，仅限</w:t>
      </w:r>
      <w:r>
        <w:rPr>
          <w:rFonts w:hint="eastAsia" w:ascii="宋体" w:hAnsi="宋体" w:eastAsia="宋体"/>
          <w:b/>
          <w:bCs/>
          <w:color w:val="000000"/>
          <w:sz w:val="29"/>
        </w:rPr>
        <w:t>各高校在校学生</w:t>
      </w:r>
      <w:r>
        <w:rPr>
          <w:rFonts w:hint="eastAsia" w:ascii="宋体" w:hAnsi="宋体" w:eastAsia="宋体"/>
          <w:color w:val="000000"/>
          <w:sz w:val="29"/>
        </w:rPr>
        <w:t>参与此次竞赛活动。</w:t>
      </w:r>
    </w:p>
    <w:p w14:paraId="3ACA6B60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9"/>
        </w:rPr>
        <w:t>2．为保证本次竞赛的公正性和真实性，参赛学生必须以本人手机号注册账户，每人（以手机号为准）仅有一次竞赛答题机会。</w:t>
      </w:r>
    </w:p>
    <w:p w14:paraId="2FFA5FC0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（四）答题规则</w:t>
      </w:r>
    </w:p>
    <w:p w14:paraId="129BAED9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1．本次竞赛所采用的试题均来源于“红色讲堂”和“课程思政”数据库，内容涵盖习近平新时代中国特色社会主义思想、习近平文化思想、中华优秀传统文化、革命文化、社会主义先进文化、中国共产党历史、新中国史、改革开放史、社会主义发展史、中华民族发展史、中国共产党人精神谱系、社会主义核心价值观等。</w:t>
      </w:r>
    </w:p>
    <w:p w14:paraId="572BE213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2．本次竞赛所用题型全部为客观选择题，试题数量为25道，每题4分，试卷满分100分。</w:t>
      </w:r>
    </w:p>
    <w:p w14:paraId="7B711CC5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3．参赛学生进入答题界面后，须按试题先后顺序答题，不可返回上一题。</w:t>
      </w:r>
    </w:p>
    <w:p w14:paraId="50248A0A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4．答题时限是25分钟，进入答题页面则系统自动开始倒计时。参赛学生作答完毕可以随时提前交卷；为防作弊，答题中途退出时，倒计时将继续计时；25分钟倒计时结束后，系统将自动交卷。</w:t>
      </w:r>
    </w:p>
    <w:p w14:paraId="54F7371E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5．本次竞赛提供“模拟自测”功能，以便于参赛学生了解答题规则与流程；模拟自测的成绩不作为知识竞赛成绩参与评奖。</w:t>
      </w:r>
    </w:p>
    <w:p w14:paraId="7F6E060B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（五）竞赛评奖</w:t>
      </w:r>
    </w:p>
    <w:p w14:paraId="36701E26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1．竞赛成绩将由中科知识竞答系统进行自动判分。</w:t>
      </w:r>
    </w:p>
    <w:p w14:paraId="53AD4B1D">
      <w:pPr>
        <w:autoSpaceDE w:val="0"/>
        <w:autoSpaceDN w:val="0"/>
        <w:spacing w:before="0" w:after="0" w:line="548" w:lineRule="exact"/>
        <w:ind w:firstLine="680"/>
        <w:jc w:val="both"/>
        <w:rPr>
          <w:sz w:val="31"/>
        </w:rPr>
      </w:pPr>
      <w:r>
        <w:rPr>
          <w:rFonts w:hint="eastAsia" w:ascii="宋体" w:hAnsi="宋体" w:eastAsia="宋体"/>
          <w:color w:val="000000"/>
          <w:sz w:val="29"/>
        </w:rPr>
        <w:t>2．本次竞赛以参赛学生的答题成绩、答题用时作为评奖依据。首先按答题成绩高低进行评奖；如果答题成绩相同，则答题用时少者排名靠前。</w:t>
      </w:r>
    </w:p>
    <w:p w14:paraId="400CD4FA">
      <w:pPr>
        <w:wordWrap w:val="0"/>
        <w:autoSpaceDE w:val="0"/>
        <w:autoSpaceDN w:val="0"/>
        <w:spacing w:before="0" w:after="0" w:line="485" w:lineRule="exact"/>
        <w:ind w:firstLine="582" w:firstLineChars="200"/>
        <w:jc w:val="both"/>
        <w:rPr>
          <w:rFonts w:hint="eastAsia" w:ascii="宋体" w:hAnsi="宋体" w:eastAsia="宋体"/>
          <w:color w:val="000000"/>
          <w:sz w:val="29"/>
          <w:lang w:val="en-US" w:eastAsia="zh-CN"/>
        </w:rPr>
      </w:pPr>
      <w:r>
        <w:rPr>
          <w:rFonts w:hint="eastAsia" w:ascii="宋体" w:hAnsi="宋体" w:eastAsia="宋体"/>
          <w:b/>
          <w:bCs/>
          <w:color w:val="000000"/>
          <w:sz w:val="29"/>
        </w:rPr>
        <w:t>3．晋级规则：</w:t>
      </w:r>
      <w:r>
        <w:rPr>
          <w:rFonts w:hint="eastAsia" w:ascii="宋体" w:hAnsi="宋体" w:eastAsia="宋体"/>
          <w:color w:val="000000"/>
          <w:sz w:val="29"/>
        </w:rPr>
        <w:t>各高校取参赛学生前三名的成绩之和作为本校总成绩。根据总成绩排名，本科组前15组、高职高专组前10组的高校分别晋级决赛；</w:t>
      </w:r>
      <w:r>
        <w:rPr>
          <w:rFonts w:hint="eastAsia" w:ascii="宋体" w:hAnsi="宋体" w:eastAsia="宋体"/>
          <w:b/>
          <w:bCs/>
          <w:color w:val="000000"/>
          <w:sz w:val="29"/>
        </w:rPr>
        <w:t>决赛由初赛成绩最高的三名学生组队参赛（如初赛成绩最高的三名学生出现因故无法参与决赛的情况，请提前向赛事主办单位说明情况，经主办单位评估核实后，可顺延给排名其后的参赛学生）</w:t>
      </w:r>
      <w:r>
        <w:rPr>
          <w:rFonts w:hint="eastAsia" w:ascii="宋体" w:hAnsi="宋体" w:eastAsia="宋体"/>
          <w:color w:val="000000"/>
          <w:sz w:val="29"/>
        </w:rPr>
        <w:t>，每个代表队设置1-2名指导老师。</w:t>
      </w:r>
    </w:p>
    <w:p w14:paraId="7C3E3D7A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二、线下主题活动（决赛）流程</w:t>
      </w:r>
    </w:p>
    <w:p w14:paraId="1719EDBD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（一）决赛时间：</w:t>
      </w:r>
      <w:r>
        <w:rPr>
          <w:rFonts w:hint="eastAsia" w:ascii="宋体" w:hAnsi="宋体" w:eastAsia="宋体"/>
          <w:color w:val="000000"/>
          <w:sz w:val="30"/>
        </w:rPr>
        <w:t>暂</w:t>
      </w:r>
      <w:r>
        <w:rPr>
          <w:rFonts w:hint="eastAsia" w:ascii="宋体" w:hAnsi="宋体" w:eastAsia="宋体"/>
          <w:color w:val="000000"/>
          <w:sz w:val="29"/>
        </w:rPr>
        <w:t>定于2026年10月17日，具体日期将另行通知。</w:t>
      </w:r>
    </w:p>
    <w:p w14:paraId="1FC6A0F5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（二）决赛方式：</w:t>
      </w:r>
      <w:r>
        <w:rPr>
          <w:rFonts w:hint="eastAsia" w:ascii="宋体" w:hAnsi="宋体" w:eastAsia="宋体"/>
          <w:color w:val="000000"/>
          <w:sz w:val="29"/>
        </w:rPr>
        <w:t>本科组、高职高专组分组进行。决赛采用积分制，入围队伍需参与现场知识竞答及围绕“传承精神谱系 擘画时代新篇”主题，进行</w:t>
      </w:r>
      <w:r>
        <w:rPr>
          <w:rFonts w:hint="eastAsia" w:ascii="宋体" w:hAnsi="宋体" w:eastAsia="宋体"/>
          <w:b/>
          <w:bCs/>
          <w:color w:val="000000"/>
          <w:sz w:val="29"/>
        </w:rPr>
        <w:t>诗歌朗诵或情景演绎</w:t>
      </w:r>
      <w:r>
        <w:rPr>
          <w:rFonts w:hint="eastAsia" w:ascii="宋体" w:hAnsi="宋体" w:eastAsia="宋体"/>
          <w:color w:val="000000"/>
          <w:sz w:val="29"/>
        </w:rPr>
        <w:t>展示。传诵中华传统文化的时代精神与价值，彰显文化自信的精神力量；结合青年视角，以鲜活故事、创新表达展现民族精神的时代活力，诠释中国青年的精神底色。最终排名将根据各环节评分结果确定。</w:t>
      </w:r>
    </w:p>
    <w:p w14:paraId="7263477F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（三）决赛环节</w:t>
      </w:r>
    </w:p>
    <w:p w14:paraId="424161DE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第一轮：知识竞答</w:t>
      </w:r>
    </w:p>
    <w:p w14:paraId="0BE099C1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知识竞答环节由各代表队按照抽签顺序依次作答，每个代表队依次上台答题；每队共10道题，每题答题时间为10秒。每题答对得10分，答错或超时不得分。</w:t>
      </w:r>
    </w:p>
    <w:p w14:paraId="5FE7DB66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第二轮：诗歌朗诵／情景演绎</w:t>
      </w:r>
    </w:p>
    <w:p w14:paraId="402A7FB3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各代表队以“传承精神谱系 擘画时代新篇”为主题，按照抽签顺序依次上台进行</w:t>
      </w:r>
      <w:r>
        <w:rPr>
          <w:rFonts w:hint="eastAsia" w:ascii="宋体" w:hAnsi="宋体" w:eastAsia="宋体"/>
          <w:b/>
          <w:bCs/>
          <w:color w:val="000000"/>
          <w:sz w:val="29"/>
        </w:rPr>
        <w:t>诗歌朗诵或情景演绎（可选择1-3人形式）。每队展示时间限制为7分钟</w:t>
      </w:r>
      <w:r>
        <w:rPr>
          <w:rFonts w:hint="eastAsia" w:ascii="宋体" w:hAnsi="宋体" w:eastAsia="宋体"/>
          <w:color w:val="000000"/>
          <w:sz w:val="29"/>
        </w:rPr>
        <w:t>。现场评委将根据团队表现进行评分，</w:t>
      </w:r>
      <w:r>
        <w:rPr>
          <w:rFonts w:hint="eastAsia" w:ascii="宋体" w:hAnsi="宋体" w:eastAsia="宋体"/>
          <w:color w:val="000000"/>
          <w:sz w:val="30"/>
        </w:rPr>
        <w:t>满分</w:t>
      </w:r>
      <w:r>
        <w:rPr>
          <w:rFonts w:hint="eastAsia" w:ascii="宋体" w:hAnsi="宋体" w:eastAsia="宋体"/>
          <w:color w:val="000000"/>
          <w:sz w:val="29"/>
        </w:rPr>
        <w:t>标准为100分。</w:t>
      </w:r>
    </w:p>
    <w:p w14:paraId="3FA3A905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（四）决赛评分</w:t>
      </w:r>
    </w:p>
    <w:p w14:paraId="0C71BA0E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各队总分＝知识竞答得分x70%＋诗歌朗诵／情景演绎得分x30％。</w:t>
      </w:r>
    </w:p>
    <w:p w14:paraId="6726D0B1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三、奖项设置</w:t>
      </w:r>
    </w:p>
    <w:p w14:paraId="4C1B8567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（一）个人奖项</w:t>
      </w:r>
    </w:p>
    <w:p w14:paraId="3205F1EE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根据各组决赛得分情况进行评奖，如遇分数相同的情况，则进行加时赛。</w:t>
      </w:r>
    </w:p>
    <w:p w14:paraId="4F0C7E86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本科组累计得分第1-3名的代表队获得一等奖，第4-8名的代表队获得二等奖，第9-15名的代表队获得三等奖；高职高专组累计得分第1-2名的代表队获得一等奖，第3-5名的代表队获得二等奖，第6-10名的代表队获得三等奖。</w:t>
      </w:r>
    </w:p>
    <w:tbl>
      <w:tblPr>
        <w:tblStyle w:val="3"/>
        <w:tblW w:w="0" w:type="auto"/>
        <w:tblInd w:w="8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1720"/>
        <w:gridCol w:w="2000"/>
        <w:gridCol w:w="3200"/>
      </w:tblGrid>
      <w:tr w14:paraId="2C386AE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48A119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02A12DB8">
            <w:pPr>
              <w:wordWrap w:val="0"/>
              <w:autoSpaceDE w:val="0"/>
              <w:autoSpaceDN w:val="0"/>
              <w:spacing w:before="91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奖项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1D71899">
            <w:pPr>
              <w:wordWrap w:val="0"/>
              <w:autoSpaceDE w:val="0"/>
              <w:autoSpaceDN w:val="0"/>
              <w:spacing w:before="1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数量</w:t>
            </w:r>
          </w:p>
        </w:tc>
        <w:tc>
          <w:tcPr>
            <w:tcW w:w="3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72D679">
            <w:pPr>
              <w:wordWrap w:val="0"/>
              <w:autoSpaceDE w:val="0"/>
              <w:autoSpaceDN w:val="0"/>
              <w:spacing w:before="0" w:after="0" w:line="389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23873324">
            <w:pPr>
              <w:wordWrap w:val="0"/>
              <w:autoSpaceDE w:val="0"/>
              <w:autoSpaceDN w:val="0"/>
              <w:spacing w:before="91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奖品及证书</w:t>
            </w:r>
          </w:p>
        </w:tc>
      </w:tr>
      <w:tr w14:paraId="5E95B43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9C37AE"/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9B621B5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本科组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E31575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高职高专组</w:t>
            </w:r>
          </w:p>
        </w:tc>
        <w:tc>
          <w:tcPr>
            <w:tcW w:w="3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F29E8"/>
        </w:tc>
      </w:tr>
      <w:tr w14:paraId="180B96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5D3E18B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一等奖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130D0A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队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（9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名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021261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队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（6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名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1DCE15">
            <w:pPr>
              <w:wordWrap w:val="0"/>
              <w:autoSpaceDE w:val="0"/>
              <w:autoSpaceDN w:val="0"/>
              <w:spacing w:before="14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奖品＋证书（每人／每队）</w:t>
            </w:r>
          </w:p>
        </w:tc>
      </w:tr>
      <w:tr w14:paraId="1711DF3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43B28D5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二等奖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EB5A162">
            <w:pPr>
              <w:wordWrap w:val="0"/>
              <w:autoSpaceDE w:val="0"/>
              <w:autoSpaceDN w:val="0"/>
              <w:spacing w:before="160" w:after="0" w:line="376" w:lineRule="exact"/>
              <w:jc w:val="center"/>
              <w:rPr>
                <w:sz w:val="29"/>
              </w:rPr>
            </w:pPr>
            <w:r>
              <w:rPr>
                <w:rFonts w:hint="eastAsia" w:ascii="Calibri" w:hAnsi="Calibri" w:eastAsia="Calibri"/>
                <w:color w:val="000000"/>
                <w:sz w:val="29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29"/>
              </w:rPr>
              <w:t>队</w:t>
            </w:r>
            <w:r>
              <w:rPr>
                <w:rFonts w:hint="eastAsia" w:ascii="Calibri" w:hAnsi="Calibri" w:eastAsia="Calibri"/>
                <w:color w:val="000000"/>
                <w:sz w:val="29"/>
              </w:rPr>
              <w:t>（15</w:t>
            </w:r>
            <w:r>
              <w:rPr>
                <w:rFonts w:hint="eastAsia" w:ascii="宋体" w:hAnsi="宋体" w:eastAsia="宋体"/>
                <w:color w:val="000000"/>
                <w:sz w:val="29"/>
              </w:rPr>
              <w:t>名</w:t>
            </w:r>
            <w:r>
              <w:rPr>
                <w:rFonts w:hint="eastAsia" w:ascii="Calibri" w:hAnsi="Calibri" w:eastAsia="Calibri"/>
                <w:color w:val="000000"/>
                <w:sz w:val="29"/>
              </w:rPr>
              <w:t>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426EC0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3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队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（9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名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7874AE0">
            <w:pPr>
              <w:wordWrap w:val="0"/>
              <w:autoSpaceDE w:val="0"/>
              <w:autoSpaceDN w:val="0"/>
              <w:spacing w:before="16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奖品＋证书（每人／每队）</w:t>
            </w:r>
          </w:p>
        </w:tc>
      </w:tr>
      <w:tr w14:paraId="551D231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F63FC02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三等奖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59B68C">
            <w:pPr>
              <w:wordWrap w:val="0"/>
              <w:autoSpaceDE w:val="0"/>
              <w:autoSpaceDN w:val="0"/>
              <w:spacing w:before="160" w:after="0" w:line="376" w:lineRule="exact"/>
              <w:jc w:val="center"/>
              <w:rPr>
                <w:sz w:val="29"/>
              </w:rPr>
            </w:pPr>
            <w:r>
              <w:rPr>
                <w:rFonts w:hint="eastAsia" w:ascii="Calibri" w:hAnsi="Calibri" w:eastAsia="Calibri"/>
                <w:color w:val="000000"/>
                <w:sz w:val="29"/>
              </w:rPr>
              <w:t>7</w:t>
            </w:r>
            <w:r>
              <w:rPr>
                <w:rFonts w:hint="eastAsia" w:ascii="宋体" w:hAnsi="宋体" w:eastAsia="宋体"/>
                <w:color w:val="000000"/>
                <w:sz w:val="29"/>
              </w:rPr>
              <w:t>队</w:t>
            </w:r>
            <w:r>
              <w:rPr>
                <w:rFonts w:hint="eastAsia" w:ascii="Calibri" w:hAnsi="Calibri" w:eastAsia="Calibri"/>
                <w:color w:val="000000"/>
                <w:sz w:val="29"/>
              </w:rPr>
              <w:t>（21</w:t>
            </w:r>
            <w:r>
              <w:rPr>
                <w:rFonts w:hint="eastAsia" w:ascii="宋体" w:hAnsi="宋体" w:eastAsia="宋体"/>
                <w:color w:val="000000"/>
                <w:sz w:val="29"/>
              </w:rPr>
              <w:t>名</w:t>
            </w:r>
            <w:r>
              <w:rPr>
                <w:rFonts w:hint="eastAsia" w:ascii="Calibri" w:hAnsi="Calibri" w:eastAsia="Calibri"/>
                <w:color w:val="000000"/>
                <w:sz w:val="29"/>
              </w:rPr>
              <w:t>）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34A941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Calibri" w:hAnsi="Calibri" w:eastAsia="Calibri"/>
                <w:color w:val="000000"/>
                <w:sz w:val="30"/>
              </w:rPr>
              <w:t>5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队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（15</w:t>
            </w:r>
            <w:r>
              <w:rPr>
                <w:rFonts w:hint="eastAsia" w:ascii="宋体" w:hAnsi="宋体" w:eastAsia="宋体"/>
                <w:color w:val="000000"/>
                <w:sz w:val="30"/>
              </w:rPr>
              <w:t>名</w:t>
            </w:r>
            <w:r>
              <w:rPr>
                <w:rFonts w:hint="eastAsia" w:ascii="Calibri" w:hAnsi="Calibri" w:eastAsia="Calibri"/>
                <w:color w:val="000000"/>
                <w:sz w:val="30"/>
              </w:rPr>
              <w:t>）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8558FF">
            <w:pPr>
              <w:wordWrap w:val="0"/>
              <w:autoSpaceDE w:val="0"/>
              <w:autoSpaceDN w:val="0"/>
              <w:spacing w:before="16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奖品＋证书（每人／每队）</w:t>
            </w:r>
          </w:p>
        </w:tc>
      </w:tr>
      <w:tr w14:paraId="4239C8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D3153C">
            <w:pPr>
              <w:wordWrap w:val="0"/>
              <w:autoSpaceDE w:val="0"/>
              <w:autoSpaceDN w:val="0"/>
              <w:spacing w:before="1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优秀奖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BADE56">
            <w:pPr>
              <w:wordWrap w:val="0"/>
              <w:autoSpaceDE w:val="0"/>
              <w:autoSpaceDN w:val="0"/>
              <w:spacing w:before="18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若干名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28AE33">
            <w:pPr>
              <w:wordWrap w:val="0"/>
              <w:autoSpaceDE w:val="0"/>
              <w:autoSpaceDN w:val="0"/>
              <w:spacing w:before="16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若干名</w:t>
            </w:r>
          </w:p>
        </w:tc>
        <w:tc>
          <w:tcPr>
            <w:tcW w:w="3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1EB16A">
            <w:pPr>
              <w:wordWrap w:val="0"/>
              <w:autoSpaceDE w:val="0"/>
              <w:autoSpaceDN w:val="0"/>
              <w:spacing w:before="16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奖品＋证书（每人／每队）</w:t>
            </w:r>
          </w:p>
        </w:tc>
      </w:tr>
    </w:tbl>
    <w:p w14:paraId="03CB6A26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（二）团体奖项</w:t>
      </w:r>
    </w:p>
    <w:p w14:paraId="6D2C7352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color w:val="000000"/>
          <w:sz w:val="29"/>
        </w:rPr>
        <w:t>1．优秀组织奖：为激励各高校积极组织学生参与主题知识竞赛活动，主办方将根据各高校的参赛人数、成绩与活动组织情况，对本科组、高职高专组高校分别进行排名，优秀组织奖按照参加单位总数的20％计算，向上取整。</w:t>
      </w:r>
    </w:p>
    <w:p w14:paraId="77E84B3A">
      <w:pPr>
        <w:autoSpaceDE w:val="0"/>
        <w:autoSpaceDN w:val="0"/>
        <w:spacing w:before="0" w:after="0" w:line="540" w:lineRule="exact"/>
        <w:ind w:firstLine="582" w:firstLineChars="200"/>
        <w:jc w:val="both"/>
        <w:rPr>
          <w:rFonts w:hint="eastAsia" w:ascii="宋体" w:hAnsi="宋体" w:eastAsia="宋体"/>
          <w:b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评选规则如下：</w:t>
      </w:r>
    </w:p>
    <w:p w14:paraId="50F66D98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（1）参评条件：</w:t>
      </w:r>
      <w:r>
        <w:rPr>
          <w:rFonts w:hint="eastAsia" w:ascii="宋体" w:hAnsi="宋体" w:eastAsia="宋体"/>
          <w:color w:val="000000"/>
          <w:sz w:val="29"/>
        </w:rPr>
        <w:t>参评优秀组织奖的高校组织参赛人数需达到100人及以上。</w:t>
      </w:r>
    </w:p>
    <w:p w14:paraId="35D2DE8E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（2）人气参数：</w:t>
      </w:r>
      <w:r>
        <w:rPr>
          <w:rFonts w:hint="eastAsia" w:ascii="宋体" w:hAnsi="宋体" w:eastAsia="宋体"/>
          <w:color w:val="000000"/>
          <w:sz w:val="29"/>
        </w:rPr>
        <w:t>根据各组别参赛总人数对满足参评条件的高校进行排名，排名前10%（含）的院校赋分100分，前10%-30％（含）的院校赋分90分，前30%-60%（含）的院校赋分80分，其余院校赋分60分（以中科知识竞答系统后台统计数量为准）。</w:t>
      </w:r>
    </w:p>
    <w:p w14:paraId="7C0E9A66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（3）成绩参数：</w:t>
      </w:r>
      <w:r>
        <w:rPr>
          <w:rFonts w:hint="eastAsia" w:ascii="宋体" w:hAnsi="宋体" w:eastAsia="宋体"/>
          <w:color w:val="000000"/>
          <w:sz w:val="29"/>
        </w:rPr>
        <w:t>各高校取参赛学生前100名的竞赛平均分作为本校成绩参数分（以中科知识竞答系统后台统计成绩为准）。</w:t>
      </w:r>
    </w:p>
    <w:p w14:paraId="410BC87A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（4）计算公式：</w:t>
      </w:r>
      <w:r>
        <w:rPr>
          <w:rFonts w:hint="eastAsia" w:ascii="宋体" w:hAnsi="宋体" w:eastAsia="宋体"/>
          <w:color w:val="000000"/>
          <w:sz w:val="29"/>
        </w:rPr>
        <w:t>总分＝人气参数项分x70%＋成绩参数项分x 30%。</w:t>
      </w:r>
    </w:p>
    <w:p w14:paraId="10C92E63">
      <w:pPr>
        <w:autoSpaceDE w:val="0"/>
        <w:autoSpaceDN w:val="0"/>
        <w:spacing w:before="0" w:after="0" w:line="548" w:lineRule="exact"/>
        <w:ind w:firstLine="680"/>
        <w:jc w:val="both"/>
        <w:rPr>
          <w:rFonts w:hint="eastAsia" w:ascii="宋体" w:hAnsi="宋体" w:eastAsia="宋体"/>
          <w:color w:val="000000"/>
          <w:sz w:val="29"/>
        </w:rPr>
      </w:pPr>
      <w:r>
        <w:rPr>
          <w:rFonts w:hint="eastAsia" w:ascii="宋体" w:hAnsi="宋体" w:eastAsia="宋体"/>
          <w:b/>
          <w:color w:val="000000"/>
          <w:sz w:val="29"/>
        </w:rPr>
        <w:t>2．优秀指导老师奖：</w:t>
      </w:r>
      <w:r>
        <w:rPr>
          <w:rFonts w:hint="eastAsia" w:ascii="宋体" w:hAnsi="宋体" w:eastAsia="宋体"/>
          <w:color w:val="000000"/>
          <w:sz w:val="29"/>
        </w:rPr>
        <w:t>决赛各代表队指导老师将获得优秀指导老师奖。</w:t>
      </w:r>
      <w:bookmarkStart w:id="0" w:name="_GoBack"/>
      <w:bookmarkEnd w:id="0"/>
    </w:p>
    <w:tbl>
      <w:tblPr>
        <w:tblStyle w:val="3"/>
        <w:tblW w:w="0" w:type="auto"/>
        <w:tblInd w:w="8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53"/>
        <w:gridCol w:w="3705"/>
        <w:gridCol w:w="2333"/>
      </w:tblGrid>
      <w:tr w14:paraId="4E6B091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1A3A25">
            <w:pPr>
              <w:wordWrap w:val="0"/>
              <w:autoSpaceDE w:val="0"/>
              <w:autoSpaceDN w:val="0"/>
              <w:spacing w:before="140" w:after="0" w:line="402" w:lineRule="exact"/>
              <w:ind w:firstLine="820"/>
              <w:jc w:val="both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奖项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A1AE533">
            <w:pPr>
              <w:wordWrap w:val="0"/>
              <w:autoSpaceDE w:val="0"/>
              <w:autoSpaceDN w:val="0"/>
              <w:spacing w:before="140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数量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917642">
            <w:pPr>
              <w:wordWrap w:val="0"/>
              <w:autoSpaceDE w:val="0"/>
              <w:autoSpaceDN w:val="0"/>
              <w:spacing w:before="140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奖品及证书</w:t>
            </w:r>
          </w:p>
        </w:tc>
      </w:tr>
      <w:tr w14:paraId="312F94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A0A39B4">
            <w:pPr>
              <w:wordWrap w:val="0"/>
              <w:autoSpaceDE w:val="0"/>
              <w:autoSpaceDN w:val="0"/>
              <w:spacing w:before="260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优秀组织奖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BE453F7">
            <w:pPr>
              <w:wordWrap w:val="0"/>
              <w:autoSpaceDE w:val="0"/>
              <w:autoSpaceDN w:val="0"/>
              <w:spacing w:before="240" w:after="0" w:line="350" w:lineRule="exact"/>
              <w:jc w:val="center"/>
              <w:rPr>
                <w:sz w:val="27"/>
              </w:rPr>
            </w:pPr>
            <w:r>
              <w:rPr>
                <w:rFonts w:hint="eastAsia" w:ascii="宋体" w:hAnsi="宋体" w:eastAsia="宋体"/>
                <w:color w:val="000000"/>
                <w:sz w:val="27"/>
              </w:rPr>
              <w:t>参加单位总数的</w:t>
            </w:r>
            <w:r>
              <w:rPr>
                <w:rFonts w:hint="eastAsia" w:ascii="Calibri" w:hAnsi="Calibri" w:eastAsia="Calibri"/>
                <w:color w:val="000000"/>
                <w:sz w:val="27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27"/>
              </w:rPr>
              <w:t>％计算，向上取整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FF6AF9">
            <w:pPr>
              <w:wordWrap w:val="0"/>
              <w:autoSpaceDE w:val="0"/>
              <w:autoSpaceDN w:val="0"/>
              <w:spacing w:before="240" w:after="0" w:line="389" w:lineRule="exact"/>
              <w:jc w:val="center"/>
              <w:rPr>
                <w:sz w:val="30"/>
              </w:rPr>
            </w:pPr>
            <w:r>
              <w:rPr>
                <w:rFonts w:hint="eastAsia" w:ascii="宋体" w:hAnsi="宋体" w:eastAsia="宋体"/>
                <w:color w:val="000000"/>
                <w:sz w:val="30"/>
              </w:rPr>
              <w:t>奖牌＋获奖证书</w:t>
            </w:r>
          </w:p>
        </w:tc>
      </w:tr>
      <w:tr w14:paraId="1ADB404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F4B00C">
            <w:pPr>
              <w:wordWrap w:val="0"/>
              <w:autoSpaceDE w:val="0"/>
              <w:autoSpaceDN w:val="0"/>
              <w:spacing w:before="0" w:after="0" w:line="376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9"/>
              </w:rPr>
            </w:pPr>
          </w:p>
          <w:p w14:paraId="5AE79D96">
            <w:pPr>
              <w:wordWrap w:val="0"/>
              <w:autoSpaceDE w:val="0"/>
              <w:autoSpaceDN w:val="0"/>
              <w:spacing w:before="103" w:after="0" w:line="376" w:lineRule="exact"/>
              <w:jc w:val="center"/>
              <w:rPr>
                <w:sz w:val="29"/>
              </w:rPr>
            </w:pPr>
            <w:r>
              <w:rPr>
                <w:rFonts w:hint="eastAsia" w:ascii="宋体" w:hAnsi="宋体" w:eastAsia="宋体"/>
                <w:color w:val="000000"/>
                <w:sz w:val="29"/>
              </w:rPr>
              <w:t>优秀指导老师奖</w:t>
            </w:r>
          </w:p>
        </w:tc>
        <w:tc>
          <w:tcPr>
            <w:tcW w:w="3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2DBD51">
            <w:pPr>
              <w:autoSpaceDE w:val="0"/>
              <w:autoSpaceDN w:val="0"/>
              <w:spacing w:before="158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本科组拟设</w:t>
            </w:r>
            <w:r>
              <w:rPr>
                <w:rFonts w:hint="eastAsia" w:ascii="Calibri" w:hAnsi="Calibri" w:eastAsia="Calibri"/>
                <w:color w:val="000000"/>
                <w:sz w:val="31"/>
              </w:rPr>
              <w:t>15</w:t>
            </w:r>
            <w:r>
              <w:rPr>
                <w:rFonts w:hint="eastAsia" w:ascii="宋体" w:hAnsi="宋体" w:eastAsia="宋体"/>
                <w:color w:val="000000"/>
                <w:sz w:val="31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31"/>
              </w:rPr>
              <w:t>30</w:t>
            </w:r>
            <w:r>
              <w:rPr>
                <w:rFonts w:hint="eastAsia" w:ascii="宋体" w:hAnsi="宋体" w:eastAsia="宋体"/>
                <w:color w:val="000000"/>
                <w:sz w:val="31"/>
              </w:rPr>
              <w:t>名</w:t>
            </w:r>
          </w:p>
          <w:p w14:paraId="41AF03DC">
            <w:pPr>
              <w:wordWrap w:val="0"/>
              <w:autoSpaceDE w:val="0"/>
              <w:autoSpaceDN w:val="0"/>
              <w:spacing w:before="118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高职高专组拟设</w:t>
            </w:r>
            <w:r>
              <w:rPr>
                <w:rFonts w:hint="eastAsia" w:ascii="Calibri" w:hAnsi="Calibri" w:eastAsia="Calibri"/>
                <w:color w:val="000000"/>
                <w:sz w:val="31"/>
              </w:rPr>
              <w:t>10</w:t>
            </w:r>
            <w:r>
              <w:rPr>
                <w:rFonts w:hint="eastAsia" w:ascii="宋体" w:hAnsi="宋体" w:eastAsia="宋体"/>
                <w:color w:val="000000"/>
                <w:sz w:val="31"/>
              </w:rPr>
              <w:t>-</w:t>
            </w:r>
            <w:r>
              <w:rPr>
                <w:rFonts w:hint="eastAsia" w:ascii="Calibri" w:hAnsi="Calibri" w:eastAsia="Calibri"/>
                <w:color w:val="000000"/>
                <w:sz w:val="31"/>
              </w:rPr>
              <w:t>20</w:t>
            </w:r>
            <w:r>
              <w:rPr>
                <w:rFonts w:hint="eastAsia" w:ascii="宋体" w:hAnsi="宋体" w:eastAsia="宋体"/>
                <w:color w:val="000000"/>
                <w:sz w:val="31"/>
              </w:rPr>
              <w:t>名</w:t>
            </w:r>
          </w:p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750EB4">
            <w:pPr>
              <w:wordWrap w:val="0"/>
              <w:autoSpaceDE w:val="0"/>
              <w:autoSpaceDN w:val="0"/>
              <w:spacing w:before="138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特制纪念品</w:t>
            </w:r>
          </w:p>
        </w:tc>
      </w:tr>
      <w:tr w14:paraId="0906649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54F5E"/>
        </w:tc>
        <w:tc>
          <w:tcPr>
            <w:tcW w:w="3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855DA4"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0B77D8">
            <w:pPr>
              <w:wordWrap w:val="0"/>
              <w:autoSpaceDE w:val="0"/>
              <w:autoSpaceDN w:val="0"/>
              <w:spacing w:before="198" w:after="0" w:line="402" w:lineRule="exact"/>
              <w:jc w:val="center"/>
              <w:rPr>
                <w:sz w:val="31"/>
              </w:rPr>
            </w:pPr>
            <w:r>
              <w:rPr>
                <w:rFonts w:hint="eastAsia" w:ascii="宋体" w:hAnsi="宋体" w:eastAsia="宋体"/>
                <w:color w:val="000000"/>
                <w:sz w:val="31"/>
              </w:rPr>
              <w:t>＋获奖证书</w:t>
            </w:r>
          </w:p>
        </w:tc>
      </w:tr>
    </w:tbl>
    <w:p w14:paraId="654F50E3">
      <w:pPr>
        <w:wordWrap w:val="0"/>
        <w:autoSpaceDE w:val="0"/>
        <w:autoSpaceDN w:val="0"/>
        <w:spacing w:before="0" w:after="0" w:line="590" w:lineRule="exact"/>
        <w:ind w:left="180" w:right="680" w:firstLine="680"/>
        <w:jc w:val="both"/>
        <w:rPr>
          <w:rFonts w:hint="eastAsia" w:ascii="宋体" w:hAnsi="宋体" w:eastAsia="宋体"/>
          <w:color w:val="000000"/>
          <w:sz w:val="28"/>
        </w:rPr>
      </w:pPr>
    </w:p>
    <w:sectPr>
      <w:type w:val="continuous"/>
      <w:pgSz w:w="11900" w:h="16840"/>
      <w:pgMar w:top="1520" w:right="1540" w:bottom="1520" w:left="1540" w:header="760" w:footer="7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1C73FD2"/>
    <w:rsid w:val="14991C55"/>
    <w:rsid w:val="2203190F"/>
    <w:rsid w:val="22787340"/>
    <w:rsid w:val="2A924C04"/>
    <w:rsid w:val="2D8F7C42"/>
    <w:rsid w:val="2F601896"/>
    <w:rsid w:val="30CB71E3"/>
    <w:rsid w:val="38AB1021"/>
    <w:rsid w:val="3A120253"/>
    <w:rsid w:val="3E965D18"/>
    <w:rsid w:val="421309EA"/>
    <w:rsid w:val="64AE2BEE"/>
    <w:rsid w:val="6C583E4C"/>
    <w:rsid w:val="74C94DB4"/>
    <w:rsid w:val="768D400F"/>
    <w:rsid w:val="7BE10C35"/>
    <w:rsid w:val="7CF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2099</Words>
  <Characters>2240</Characters>
  <TotalTime>23</TotalTime>
  <ScaleCrop>false</ScaleCrop>
  <LinksUpToDate>false</LinksUpToDate>
  <CharactersWithSpaces>2244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2026-09-04T01:18:00Z</dcterms:created>
  <dc:creator>INTSIG</dc:creator>
  <dc:description>Intsig Word Converter</dc:description>
  <cp:lastModifiedBy>葛琳琳</cp:lastModifiedBy>
  <dcterms:modified xsi:type="dcterms:W3CDTF">2026-09-04T07:01:36Z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eyJoZGlkIjoiMDJlZmM5ODdlMDU0ZWY0MWZlMzcwOWJmNDI1OTZlZmYiLCJ1c2VySWQiOiIxNjY5NDMzNzg3In0=</vt:lpwstr>
  </property>
  <property fmtid="{D5CDD505-2E9C-101B-9397-08002B2CF9AE}" pid="3" name="KSOProductBuildVer">
    <vt:lpwstr>2052-12.1.0.24031</vt:lpwstr>
  </property>
  <property fmtid="{D5CDD505-2E9C-101B-9397-08002B2CF9AE}" pid="4" name="ICV">
    <vt:lpwstr>3A1F77A79A4949F3A4F39CFA1968B2A1_13</vt:lpwstr>
  </property>
</Properties>
</file>